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9212"/>
      </w:tblGrid>
      <w:tr w:rsidR="00BA05FD" w:rsidRPr="00A57685" w:rsidTr="00C13F01">
        <w:tc>
          <w:tcPr>
            <w:tcW w:w="9212" w:type="dxa"/>
            <w:shd w:val="clear" w:color="auto" w:fill="auto"/>
            <w:hideMark/>
          </w:tcPr>
          <w:p w:rsidR="00BA05FD" w:rsidRPr="00A57685" w:rsidRDefault="00BA05FD" w:rsidP="00C13F01">
            <w:pPr>
              <w:jc w:val="center"/>
              <w:rPr>
                <w:rFonts w:eastAsia="Calibri"/>
                <w:lang w:eastAsia="en-US"/>
              </w:rPr>
            </w:pPr>
            <w:bookmarkStart w:id="0" w:name="_GoBack"/>
            <w:bookmarkEnd w:id="0"/>
            <w:r w:rsidRPr="00A57685">
              <w:rPr>
                <w:rFonts w:eastAsia="Calibri"/>
              </w:rPr>
              <w:t>T.C.</w:t>
            </w:r>
            <w:r w:rsidRPr="00A57685">
              <w:rPr>
                <w:rFonts w:eastAsia="Calibri"/>
              </w:rPr>
              <w:br/>
              <w:t>MALİYE BAKANLIĞI</w:t>
            </w:r>
            <w:r w:rsidRPr="00A57685">
              <w:rPr>
                <w:rFonts w:eastAsia="Calibri"/>
              </w:rPr>
              <w:br/>
              <w:t>Muhasebat Genel Müdürlüğü</w:t>
            </w:r>
          </w:p>
        </w:tc>
      </w:tr>
    </w:tbl>
    <w:p w:rsidR="00BA05FD" w:rsidRDefault="00BA05FD" w:rsidP="00BA05FD"/>
    <w:tbl>
      <w:tblPr>
        <w:tblW w:w="0" w:type="auto"/>
        <w:tblLook w:val="04A0" w:firstRow="1" w:lastRow="0" w:firstColumn="1" w:lastColumn="0" w:noHBand="0" w:noVBand="1"/>
      </w:tblPr>
      <w:tblGrid>
        <w:gridCol w:w="959"/>
        <w:gridCol w:w="6804"/>
        <w:gridCol w:w="1449"/>
      </w:tblGrid>
      <w:tr w:rsidR="00BA05FD" w:rsidRPr="00A57685" w:rsidTr="00C13F01">
        <w:tc>
          <w:tcPr>
            <w:tcW w:w="959" w:type="dxa"/>
            <w:shd w:val="clear" w:color="auto" w:fill="auto"/>
            <w:hideMark/>
          </w:tcPr>
          <w:p w:rsidR="00BA05FD" w:rsidRPr="00A57685" w:rsidRDefault="00BA05FD" w:rsidP="00C13F01">
            <w:pPr>
              <w:rPr>
                <w:rFonts w:eastAsia="Calibri"/>
                <w:lang w:eastAsia="en-US"/>
              </w:rPr>
            </w:pPr>
            <w:proofErr w:type="gramStart"/>
            <w:r w:rsidRPr="00A57685">
              <w:rPr>
                <w:rFonts w:eastAsia="Calibri"/>
              </w:rPr>
              <w:t>Sayı   :</w:t>
            </w:r>
            <w:proofErr w:type="gramEnd"/>
          </w:p>
        </w:tc>
        <w:tc>
          <w:tcPr>
            <w:tcW w:w="6804" w:type="dxa"/>
            <w:shd w:val="clear" w:color="auto" w:fill="auto"/>
            <w:hideMark/>
          </w:tcPr>
          <w:p w:rsidR="00BA05FD" w:rsidRPr="00A57685" w:rsidRDefault="00BA05FD" w:rsidP="00C13F01">
            <w:pPr>
              <w:rPr>
                <w:rFonts w:eastAsia="Calibri"/>
                <w:lang w:eastAsia="en-US"/>
              </w:rPr>
            </w:pPr>
            <w:proofErr w:type="gramStart"/>
            <w:r w:rsidRPr="00A57685">
              <w:rPr>
                <w:rFonts w:eastAsia="Calibri"/>
              </w:rPr>
              <w:t>90192509</w:t>
            </w:r>
            <w:proofErr w:type="gramEnd"/>
            <w:r w:rsidRPr="00A57685">
              <w:rPr>
                <w:rFonts w:eastAsia="Calibri"/>
              </w:rPr>
              <w:t>-220.05-3954</w:t>
            </w:r>
          </w:p>
        </w:tc>
        <w:tc>
          <w:tcPr>
            <w:tcW w:w="1449" w:type="dxa"/>
            <w:shd w:val="clear" w:color="auto" w:fill="auto"/>
            <w:hideMark/>
          </w:tcPr>
          <w:p w:rsidR="00BA05FD" w:rsidRPr="00A57685" w:rsidRDefault="00BA05FD" w:rsidP="00C13F01">
            <w:pPr>
              <w:jc w:val="right"/>
              <w:rPr>
                <w:rFonts w:eastAsia="Calibri"/>
                <w:lang w:eastAsia="en-US"/>
              </w:rPr>
            </w:pPr>
            <w:proofErr w:type="gramStart"/>
            <w:r w:rsidRPr="00A57685">
              <w:rPr>
                <w:rFonts w:eastAsia="Calibri"/>
              </w:rPr>
              <w:t>15/04/2014</w:t>
            </w:r>
            <w:proofErr w:type="gramEnd"/>
          </w:p>
        </w:tc>
      </w:tr>
      <w:tr w:rsidR="00BA05FD" w:rsidRPr="00A57685" w:rsidTr="00C13F01">
        <w:tc>
          <w:tcPr>
            <w:tcW w:w="959" w:type="dxa"/>
            <w:shd w:val="clear" w:color="auto" w:fill="auto"/>
            <w:hideMark/>
          </w:tcPr>
          <w:p w:rsidR="00BA05FD" w:rsidRPr="00A57685" w:rsidRDefault="00BA05FD" w:rsidP="00C13F01">
            <w:pPr>
              <w:rPr>
                <w:rFonts w:eastAsia="Calibri"/>
                <w:lang w:eastAsia="en-US"/>
              </w:rPr>
            </w:pPr>
            <w:proofErr w:type="gramStart"/>
            <w:r w:rsidRPr="00A57685">
              <w:rPr>
                <w:rFonts w:eastAsia="Calibri"/>
              </w:rPr>
              <w:t>Konu :</w:t>
            </w:r>
            <w:proofErr w:type="gramEnd"/>
          </w:p>
        </w:tc>
        <w:tc>
          <w:tcPr>
            <w:tcW w:w="8253" w:type="dxa"/>
            <w:gridSpan w:val="2"/>
            <w:shd w:val="clear" w:color="auto" w:fill="auto"/>
            <w:hideMark/>
          </w:tcPr>
          <w:p w:rsidR="00BA05FD" w:rsidRPr="00A57685" w:rsidRDefault="00BA05FD" w:rsidP="00C13F01">
            <w:pPr>
              <w:rPr>
                <w:rFonts w:eastAsia="Calibri"/>
                <w:lang w:eastAsia="en-US"/>
              </w:rPr>
            </w:pPr>
            <w:r w:rsidRPr="00A57685">
              <w:rPr>
                <w:rFonts w:eastAsia="Calibri"/>
              </w:rPr>
              <w:t>Fazla Çalışma Ücreti.</w:t>
            </w:r>
          </w:p>
        </w:tc>
      </w:tr>
    </w:tbl>
    <w:p w:rsidR="00BA05FD" w:rsidRDefault="00BA05FD" w:rsidP="00BA05FD">
      <w:pPr>
        <w:rPr>
          <w:lang w:eastAsia="en-US"/>
        </w:rPr>
      </w:pPr>
    </w:p>
    <w:p w:rsidR="00BA05FD" w:rsidRDefault="00BA05FD" w:rsidP="00BA05FD"/>
    <w:tbl>
      <w:tblPr>
        <w:tblW w:w="0" w:type="auto"/>
        <w:tblLook w:val="04A0" w:firstRow="1" w:lastRow="0" w:firstColumn="1" w:lastColumn="0" w:noHBand="0" w:noVBand="1"/>
      </w:tblPr>
      <w:tblGrid>
        <w:gridCol w:w="9212"/>
      </w:tblGrid>
      <w:tr w:rsidR="00BA05FD" w:rsidRPr="00A57685" w:rsidTr="00C13F01">
        <w:tc>
          <w:tcPr>
            <w:tcW w:w="9212" w:type="dxa"/>
            <w:shd w:val="clear" w:color="auto" w:fill="auto"/>
          </w:tcPr>
          <w:p w:rsidR="00BA05FD" w:rsidRPr="00A57685" w:rsidRDefault="00BA05FD" w:rsidP="00C13F01">
            <w:pPr>
              <w:jc w:val="center"/>
              <w:rPr>
                <w:rFonts w:eastAsia="Calibri"/>
                <w:lang w:eastAsia="en-US"/>
              </w:rPr>
            </w:pPr>
          </w:p>
        </w:tc>
      </w:tr>
    </w:tbl>
    <w:p w:rsidR="00BA05FD" w:rsidRDefault="00BA05FD" w:rsidP="00BA05FD">
      <w:pPr>
        <w:jc w:val="center"/>
        <w:rPr>
          <w:lang w:eastAsia="en-US"/>
        </w:rPr>
      </w:pPr>
    </w:p>
    <w:p w:rsidR="00BA05FD" w:rsidRDefault="00BA05FD" w:rsidP="00BA05FD">
      <w:pPr>
        <w:ind w:firstLine="709"/>
        <w:jc w:val="both"/>
      </w:pPr>
      <w:proofErr w:type="gramStart"/>
      <w:r>
        <w:t xml:space="preserve">Bakanlığımıza intikal eden yazılardan, fazla çalışma ücreti ödemelerinde, ödeme belgesine Bütçe Kanununun “Ek Ders, Konferans ve Fazla Çalışma Ücretleri ile Diğer Ücret Ödemelerinin </w:t>
      </w:r>
      <w:proofErr w:type="spellStart"/>
      <w:r>
        <w:t>Tutarları”nı</w:t>
      </w:r>
      <w:proofErr w:type="spellEnd"/>
      <w:r>
        <w:t xml:space="preserve"> belirleyen (K) cetvelinin III/A-2-b maddesindeki makam onayı ile Merkezi Yönetim Harcama Belgeleri Yönetmeliğinin “Ek çalışma karşılıkları” başlıklı 13 üncü maddesinin (d) bendinde belirtilen onayın birlikte bağlanıp bağlanmayacağı hususunda </w:t>
      </w:r>
      <w:proofErr w:type="spellStart"/>
      <w:r>
        <w:t>tereddüte</w:t>
      </w:r>
      <w:proofErr w:type="spellEnd"/>
      <w:r>
        <w:t xml:space="preserve"> düşüldüğü anlaşılmıştır.</w:t>
      </w:r>
      <w:proofErr w:type="gramEnd"/>
    </w:p>
    <w:p w:rsidR="00BA05FD" w:rsidRDefault="00BA05FD" w:rsidP="00BA05FD">
      <w:pPr>
        <w:ind w:firstLine="709"/>
        <w:jc w:val="both"/>
      </w:pPr>
      <w:proofErr w:type="gramStart"/>
      <w:r>
        <w:t>Bilindiği üzere, 2014 yılı Merkezi Yönetim Bütçe Kanununun (K) cetvelinin III/A-2-b maddesinde, “Her bir makam için aylık toplam 450 saati geçmemek üzere Kurul Başkanı (Bakanlıklar), Genel Müdür ve daha üst birim yöneticileri, Strateji Geliştirme Başkanı, Vali, General ve Amiral rütbesini haiz olmak kaydıyla Genelkurmay Başkanlığı, Milli Savunma Bakanlığı, kuvvet komutanlıkları ile Jandarma Genel Komutanlığı ve Sahil Güvenlik Komutanlığındaki Daire Başkanı ve daha üst birimlerin yöneticileri, Rektör, Büyükşehir ve İl Belediye Başkanları ile birlikte çalışan personele ayda 90 saati geçmemek üzere makam onayına istinaden saat başına yapılacak ödeme 1,62 Türk Lirasıdır.” hükmü yer almaktadır.</w:t>
      </w:r>
      <w:proofErr w:type="gramEnd"/>
    </w:p>
    <w:p w:rsidR="00BA05FD" w:rsidRDefault="00BA05FD" w:rsidP="00BA05FD">
      <w:pPr>
        <w:ind w:firstLine="709"/>
        <w:jc w:val="both"/>
      </w:pPr>
      <w:r>
        <w:t>Diğer taraftan, Merkezi Yönetim Harcama Belgeleri Yönetmeliğinin 13 üncü maddesinin (d) bendinde, fazla çalışma ücretlerinin ödenmesinde; saat başına ödenecek fazla çalışma ücretini gösterir onay ile birlikte fazla çalışma yapan personel ile çalışılan gün ve süreleri gösterir çizelgenin ödeme belgesine bağlanacağı belirtilmektedir.</w:t>
      </w:r>
    </w:p>
    <w:p w:rsidR="00BA05FD" w:rsidRDefault="00BA05FD" w:rsidP="00BA05FD">
      <w:pPr>
        <w:ind w:firstLine="709"/>
        <w:jc w:val="both"/>
      </w:pPr>
      <w:r>
        <w:t xml:space="preserve">Ancak, yılı Bütçe Kanunlarında yapılan incelemelerde, 2012 yılına kadar yılı Merkezi Yönetim Bütçe Kanunlarında fazla çalışma ücretine ilişkin olarak “Azami Saat </w:t>
      </w:r>
      <w:proofErr w:type="spellStart"/>
      <w:r>
        <w:t>Ücreti”nin</w:t>
      </w:r>
      <w:proofErr w:type="spellEnd"/>
      <w:r>
        <w:t xml:space="preserve"> </w:t>
      </w:r>
      <w:proofErr w:type="gramStart"/>
      <w:r>
        <w:t>belirlendiği</w:t>
      </w:r>
      <w:proofErr w:type="gramEnd"/>
      <w:r>
        <w:t xml:space="preserve"> ve saat başına ödenecek ücretin tespitinin makam onayına istinaden yapıldığı, ancak 2013 yılı Merkezi Yönetim Bütçe Kanunu ile birlikte fazla çalışma ücretine ilişkin “Azami Saat Ücreti” belirlenmesi uygulamasına son verilerek saat başına ödenecek ücretin maktu olarak belirlendiği anlaşılmıştır.</w:t>
      </w:r>
    </w:p>
    <w:p w:rsidR="00BA05FD" w:rsidRDefault="00BA05FD" w:rsidP="00BA05FD">
      <w:pPr>
        <w:ind w:firstLine="709"/>
        <w:jc w:val="both"/>
      </w:pPr>
      <w:r>
        <w:t>Buna göre, fazla çalışma ücretlerinin ödenmesinde; personele ayda kaç saat fazla çalışma yaptırılacağına ilişkin makam onayı ile birlikte çalışılan gün ve süreleri gösterir çizelgenin ödeme belgesine bağlanması gerekmektedir.</w:t>
      </w:r>
    </w:p>
    <w:p w:rsidR="00BA05FD" w:rsidRDefault="00BA05FD" w:rsidP="00BA05FD">
      <w:pPr>
        <w:ind w:firstLine="709"/>
        <w:jc w:val="both"/>
      </w:pPr>
      <w:r>
        <w:t>Bilgilerini ve gereğini rica ederim.</w:t>
      </w:r>
    </w:p>
    <w:p w:rsidR="00BA05FD" w:rsidRDefault="00BA05FD" w:rsidP="00BA05FD">
      <w:pPr>
        <w:jc w:val="both"/>
      </w:pPr>
    </w:p>
    <w:p w:rsidR="00BA05FD" w:rsidRDefault="00BA05FD" w:rsidP="00BA05FD">
      <w:pPr>
        <w:jc w:val="both"/>
      </w:pPr>
    </w:p>
    <w:p w:rsidR="00BA05FD" w:rsidRDefault="00BA05FD" w:rsidP="00BA05FD">
      <w:pPr>
        <w:jc w:val="both"/>
      </w:pPr>
    </w:p>
    <w:tbl>
      <w:tblPr>
        <w:tblW w:w="0" w:type="auto"/>
        <w:tblLook w:val="04A0" w:firstRow="1" w:lastRow="0" w:firstColumn="1" w:lastColumn="0" w:noHBand="0" w:noVBand="1"/>
      </w:tblPr>
      <w:tblGrid>
        <w:gridCol w:w="4606"/>
        <w:gridCol w:w="4606"/>
      </w:tblGrid>
      <w:tr w:rsidR="00BA05FD" w:rsidRPr="00A57685" w:rsidTr="00C13F01">
        <w:tc>
          <w:tcPr>
            <w:tcW w:w="4606" w:type="dxa"/>
            <w:shd w:val="clear" w:color="auto" w:fill="auto"/>
          </w:tcPr>
          <w:p w:rsidR="00BA05FD" w:rsidRPr="00A57685" w:rsidRDefault="00BA05FD" w:rsidP="00C13F01">
            <w:pPr>
              <w:rPr>
                <w:rFonts w:eastAsia="Calibri"/>
                <w:lang w:eastAsia="en-US"/>
              </w:rPr>
            </w:pPr>
          </w:p>
        </w:tc>
        <w:tc>
          <w:tcPr>
            <w:tcW w:w="4606" w:type="dxa"/>
            <w:shd w:val="clear" w:color="auto" w:fill="auto"/>
            <w:hideMark/>
          </w:tcPr>
          <w:p w:rsidR="00BA05FD" w:rsidRPr="00A57685" w:rsidRDefault="00BA05FD" w:rsidP="00C13F01">
            <w:pPr>
              <w:jc w:val="center"/>
              <w:rPr>
                <w:rFonts w:eastAsia="Calibri"/>
                <w:lang w:eastAsia="en-US"/>
              </w:rPr>
            </w:pPr>
            <w:r w:rsidRPr="00A57685">
              <w:rPr>
                <w:rFonts w:eastAsia="Calibri"/>
              </w:rPr>
              <w:t>Bekir BAYRAKDAR</w:t>
            </w:r>
            <w:r w:rsidRPr="00A57685">
              <w:rPr>
                <w:rFonts w:eastAsia="Calibri"/>
              </w:rPr>
              <w:br/>
              <w:t>Bakan a.</w:t>
            </w:r>
            <w:r w:rsidRPr="00A57685">
              <w:rPr>
                <w:rFonts w:eastAsia="Calibri"/>
              </w:rPr>
              <w:br/>
              <w:t>Genel Müdür</w:t>
            </w:r>
          </w:p>
        </w:tc>
      </w:tr>
    </w:tbl>
    <w:p w:rsidR="00BA05FD" w:rsidRDefault="00BA05FD" w:rsidP="00BA05FD">
      <w:pPr>
        <w:rPr>
          <w:lang w:eastAsia="en-US"/>
        </w:rPr>
      </w:pPr>
    </w:p>
    <w:p w:rsidR="00BA05FD" w:rsidRDefault="00BA05FD" w:rsidP="00BA05FD">
      <w:proofErr w:type="gramStart"/>
      <w:r>
        <w:t>DAĞITIM :</w:t>
      </w:r>
      <w:proofErr w:type="gramEnd"/>
    </w:p>
    <w:tbl>
      <w:tblPr>
        <w:tblW w:w="0" w:type="auto"/>
        <w:tblLook w:val="04A0" w:firstRow="1" w:lastRow="0" w:firstColumn="1" w:lastColumn="0" w:noHBand="0" w:noVBand="1"/>
      </w:tblPr>
      <w:tblGrid>
        <w:gridCol w:w="9212"/>
      </w:tblGrid>
      <w:tr w:rsidR="00BA05FD" w:rsidRPr="00A57685" w:rsidTr="00C13F01">
        <w:tc>
          <w:tcPr>
            <w:tcW w:w="9212" w:type="dxa"/>
            <w:shd w:val="clear" w:color="auto" w:fill="auto"/>
            <w:hideMark/>
          </w:tcPr>
          <w:p w:rsidR="00BA05FD" w:rsidRPr="00A57685" w:rsidRDefault="00BA05FD" w:rsidP="00C13F01">
            <w:pPr>
              <w:rPr>
                <w:rFonts w:eastAsia="Calibri"/>
                <w:lang w:eastAsia="en-US"/>
              </w:rPr>
            </w:pPr>
            <w:r w:rsidRPr="00A57685">
              <w:rPr>
                <w:rFonts w:eastAsia="Calibri"/>
              </w:rPr>
              <w:t>81 İl Valiliğine (Defterdarlık)</w:t>
            </w:r>
            <w:r w:rsidRPr="00A57685">
              <w:rPr>
                <w:rFonts w:eastAsia="Calibri"/>
              </w:rPr>
              <w:br/>
              <w:t>Merkez Saymanlık Müdürlüklerine</w:t>
            </w:r>
          </w:p>
        </w:tc>
      </w:tr>
    </w:tbl>
    <w:p w:rsidR="00BA05FD" w:rsidRDefault="00BA05FD" w:rsidP="00BA05FD"/>
    <w:p w:rsidR="003010E5" w:rsidRDefault="003010E5" w:rsidP="00BA05FD"/>
    <w:sectPr w:rsidR="003010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8F3"/>
    <w:rsid w:val="003010E5"/>
    <w:rsid w:val="004A60FC"/>
    <w:rsid w:val="00715427"/>
    <w:rsid w:val="008D4256"/>
    <w:rsid w:val="00BA05FD"/>
    <w:rsid w:val="00BD6D8A"/>
    <w:rsid w:val="00E0570E"/>
    <w:rsid w:val="00EA0890"/>
    <w:rsid w:val="00F309B7"/>
    <w:rsid w:val="00F768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5F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5F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372</Words>
  <Characters>2126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Mgm</dc:creator>
  <cp:lastModifiedBy>Yasin</cp:lastModifiedBy>
  <cp:revision>2</cp:revision>
  <dcterms:created xsi:type="dcterms:W3CDTF">2016-04-05T08:43:00Z</dcterms:created>
  <dcterms:modified xsi:type="dcterms:W3CDTF">2016-04-05T08:43:00Z</dcterms:modified>
</cp:coreProperties>
</file>